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F9BB" w14:textId="411F4EDB" w:rsidR="00D6693F" w:rsidRPr="00D6693F" w:rsidRDefault="00D6693F" w:rsidP="00D6693F">
      <w:pPr>
        <w:rPr>
          <w:rStyle w:val="Stark"/>
        </w:rPr>
      </w:pPr>
      <w:r w:rsidRPr="00D6693F">
        <w:rPr>
          <w:rStyle w:val="Stark"/>
        </w:rPr>
        <w:t>Nedan följer ett stycke tag</w:t>
      </w:r>
      <w:r>
        <w:rPr>
          <w:rStyle w:val="Stark"/>
        </w:rPr>
        <w:t>et</w:t>
      </w:r>
      <w:r w:rsidRPr="00D6693F">
        <w:rPr>
          <w:rStyle w:val="Stark"/>
        </w:rPr>
        <w:t xml:space="preserve"> direkt ifrån Peter Wredin ifrån Länsstyrelsen som skickades till Lessebo kommun i slutet av år 2019. </w:t>
      </w:r>
    </w:p>
    <w:p w14:paraId="6F3AE38A" w14:textId="77777777" w:rsidR="00D6693F" w:rsidRDefault="00D6693F" w:rsidP="00D6693F"/>
    <w:p w14:paraId="1FAFF782" w14:textId="77777777" w:rsidR="00D6693F" w:rsidRDefault="00D6693F" w:rsidP="00D6693F"/>
    <w:p w14:paraId="21728A47" w14:textId="77777777" w:rsidR="00D6693F" w:rsidRDefault="00D6693F" w:rsidP="00D6693F"/>
    <w:p w14:paraId="422F88B4" w14:textId="77777777" w:rsidR="00D6693F" w:rsidRDefault="00D6693F" w:rsidP="00D6693F">
      <w:pPr>
        <w:rPr>
          <w:i/>
          <w:iCs/>
        </w:rPr>
      </w:pPr>
      <w:r>
        <w:t xml:space="preserve">”                           </w:t>
      </w:r>
      <w:r>
        <w:rPr>
          <w:i/>
          <w:iCs/>
        </w:rPr>
        <w:t xml:space="preserve">Arten är </w:t>
      </w:r>
      <w:proofErr w:type="gramStart"/>
      <w:r>
        <w:rPr>
          <w:i/>
          <w:iCs/>
        </w:rPr>
        <w:t>rödlistad  i</w:t>
      </w:r>
      <w:proofErr w:type="gramEnd"/>
      <w:r>
        <w:rPr>
          <w:i/>
          <w:iCs/>
        </w:rPr>
        <w:t xml:space="preserve"> klassen sårbar (VU). Fram till 2019 var populationen en av två kända populationer av sandödla i Kronobergs län. Under sommaren 2019 hittades ytterligare populationer längs järnvägen både öster (1 lokal) och väster (3 lokaler) om Hovmantorp vilket antyder att järnvägen har eller har haft </w:t>
      </w:r>
      <w:proofErr w:type="gramStart"/>
      <w:r>
        <w:rPr>
          <w:i/>
          <w:iCs/>
        </w:rPr>
        <w:t>en viktigt roll</w:t>
      </w:r>
      <w:proofErr w:type="gramEnd"/>
      <w:r>
        <w:rPr>
          <w:i/>
          <w:iCs/>
        </w:rPr>
        <w:t xml:space="preserve"> för sandödlans utbredning i länet.</w:t>
      </w:r>
    </w:p>
    <w:p w14:paraId="349C4319" w14:textId="77777777" w:rsidR="00D6693F" w:rsidRDefault="00D6693F" w:rsidP="00D6693F">
      <w:pPr>
        <w:rPr>
          <w:i/>
          <w:iCs/>
        </w:rPr>
      </w:pPr>
      <w:r>
        <w:rPr>
          <w:i/>
          <w:iCs/>
        </w:rPr>
        <w:t xml:space="preserve">Det är av betydelse att industriområdet i Hovmantorp utvecklas i samklang med hänsyn till sandödlan. Åtgärder som skadar populationen i </w:t>
      </w:r>
      <w:proofErr w:type="spellStart"/>
      <w:r>
        <w:rPr>
          <w:i/>
          <w:iCs/>
        </w:rPr>
        <w:t>Hovmatorps</w:t>
      </w:r>
      <w:proofErr w:type="spellEnd"/>
      <w:r>
        <w:rPr>
          <w:i/>
          <w:iCs/>
        </w:rPr>
        <w:t xml:space="preserve"> industriområde är förbjudna och kräver en dispens från artskyddsförordningen. En sådan är svår att få. Den information ni behöver ge en köpare bedömer Länsstyrelsen vara följande:</w:t>
      </w:r>
    </w:p>
    <w:p w14:paraId="69C6EA86" w14:textId="77777777" w:rsidR="00D6693F" w:rsidRDefault="00D6693F" w:rsidP="00D6693F">
      <w:pPr>
        <w:rPr>
          <w:i/>
          <w:iCs/>
        </w:rPr>
      </w:pPr>
    </w:p>
    <w:p w14:paraId="0F200BB9" w14:textId="77777777" w:rsidR="00D6693F" w:rsidRDefault="00D6693F" w:rsidP="00D6693F">
      <w:pPr>
        <w:pStyle w:val="Liststycke"/>
        <w:numPr>
          <w:ilvl w:val="0"/>
          <w:numId w:val="1"/>
        </w:numPr>
        <w:rPr>
          <w:rFonts w:eastAsia="Times New Roman"/>
          <w:i/>
          <w:iCs/>
        </w:rPr>
      </w:pPr>
      <w:r>
        <w:rPr>
          <w:rFonts w:eastAsia="Times New Roman"/>
          <w:i/>
          <w:iCs/>
        </w:rPr>
        <w:t xml:space="preserve">Åtgärder som menligt kan inverka på livsmiljöerna för sandödla i Hovmantorp industriområde är förbjudna. En dispensansökan krävs för att får utföra sådana åtgärder men bedöms vara svåra att få. Däremot kan, om det är möjligt att vidta förebyggande åtgärder som inte riskerar att skada sandödlans livsmiljöer och som förbättrar miljön, det göra att man kan undvika att hamna i ett läge då det krävs dispens. Ett samråd krävs </w:t>
      </w:r>
      <w:proofErr w:type="spellStart"/>
      <w:r>
        <w:rPr>
          <w:rFonts w:eastAsia="Times New Roman"/>
          <w:i/>
          <w:iCs/>
        </w:rPr>
        <w:t>isåfall</w:t>
      </w:r>
      <w:proofErr w:type="spellEnd"/>
      <w:r>
        <w:rPr>
          <w:rFonts w:eastAsia="Times New Roman"/>
          <w:i/>
          <w:iCs/>
        </w:rPr>
        <w:t xml:space="preserve"> med Länsstyrelsen.</w:t>
      </w:r>
    </w:p>
    <w:p w14:paraId="5B6E610B" w14:textId="77777777" w:rsidR="00D6693F" w:rsidRDefault="00D6693F" w:rsidP="00D6693F">
      <w:pPr>
        <w:pStyle w:val="Liststycke"/>
        <w:numPr>
          <w:ilvl w:val="0"/>
          <w:numId w:val="1"/>
        </w:numPr>
        <w:rPr>
          <w:rFonts w:eastAsia="Times New Roman"/>
          <w:i/>
          <w:iCs/>
        </w:rPr>
      </w:pPr>
      <w:r>
        <w:rPr>
          <w:rFonts w:eastAsia="Times New Roman"/>
          <w:i/>
          <w:iCs/>
        </w:rPr>
        <w:t xml:space="preserve">Inom Knaggen 4 bedöms rödmarkerade områden vara av störst betydelse såsom den västvända slänten i fastighetens västra gräns liksom öppen slänt/brant och plan inom </w:t>
      </w:r>
      <w:proofErr w:type="spellStart"/>
      <w:r>
        <w:rPr>
          <w:rFonts w:eastAsia="Times New Roman"/>
          <w:i/>
          <w:iCs/>
        </w:rPr>
        <w:t>rödmarkerat</w:t>
      </w:r>
      <w:proofErr w:type="spellEnd"/>
      <w:r>
        <w:rPr>
          <w:rFonts w:eastAsia="Times New Roman"/>
          <w:i/>
          <w:iCs/>
        </w:rPr>
        <w:t xml:space="preserve"> område. Åtgärder inom rödmarkerade områden kräver en dispens liksom åtgärder utanför dessa områden som riskerar att skugga dessa.</w:t>
      </w:r>
    </w:p>
    <w:p w14:paraId="348DBC9D" w14:textId="77777777" w:rsidR="00D6693F" w:rsidRDefault="00D6693F" w:rsidP="00D6693F">
      <w:pPr>
        <w:pStyle w:val="Liststycke"/>
        <w:numPr>
          <w:ilvl w:val="0"/>
          <w:numId w:val="1"/>
        </w:numPr>
        <w:rPr>
          <w:rFonts w:eastAsia="Times New Roman"/>
          <w:i/>
          <w:iCs/>
        </w:rPr>
      </w:pPr>
      <w:r>
        <w:rPr>
          <w:rFonts w:eastAsia="Times New Roman"/>
          <w:i/>
          <w:iCs/>
        </w:rPr>
        <w:t xml:space="preserve">Inom blåmarkerade område finns miljöer som skulle kunna förbättras och som till viss del kan fungera som spridningskorridor mellan olika lämpliga miljöer. I fastighetens södra gräns finns en mindre slänt som skulle kunna öppnas upp så att den blir mer solbelyst. Lämpligt kan vara att riva bort det översta växttäcket så att underliggande sand/grus blottas. I det blå markerade området i norr skulle sandödlan kunna gynnas om området öppnades upp </w:t>
      </w:r>
      <w:proofErr w:type="gramStart"/>
      <w:r>
        <w:rPr>
          <w:rFonts w:eastAsia="Times New Roman"/>
          <w:i/>
          <w:iCs/>
        </w:rPr>
        <w:t>mer .</w:t>
      </w:r>
      <w:proofErr w:type="gramEnd"/>
      <w:r>
        <w:rPr>
          <w:rFonts w:eastAsia="Times New Roman"/>
          <w:i/>
          <w:iCs/>
        </w:rPr>
        <w:t xml:space="preserve"> Detta kan vara viktigt för att knyta samman lokal 4 och lokal 2, se bild 2. </w:t>
      </w:r>
    </w:p>
    <w:p w14:paraId="3C898FCD" w14:textId="77777777" w:rsidR="00D6693F" w:rsidRDefault="00D6693F" w:rsidP="00D6693F">
      <w:pPr>
        <w:ind w:left="360"/>
        <w:rPr>
          <w:i/>
          <w:iCs/>
        </w:rPr>
      </w:pPr>
    </w:p>
    <w:p w14:paraId="045E913B" w14:textId="77777777" w:rsidR="00D6693F" w:rsidRDefault="00D6693F" w:rsidP="00D6693F">
      <w:pPr>
        <w:ind w:left="360"/>
        <w:rPr>
          <w:i/>
          <w:iCs/>
        </w:rPr>
      </w:pPr>
      <w:r>
        <w:rPr>
          <w:i/>
          <w:iCs/>
        </w:rPr>
        <w:t>Detta är förutsättningarna för platsen. I övrigt ser inte Länsstyrelsen några hinder från att använda fastigheten. Det är dock lämpligt med att både kommunen och den nya markägaren tar en kontakt med Länsstyrelsen på ett tidigt skede innan byggnationsplaner gått för långt.</w:t>
      </w:r>
    </w:p>
    <w:p w14:paraId="3AF62B2C" w14:textId="77777777" w:rsidR="00D6693F" w:rsidRDefault="00D6693F" w:rsidP="00D6693F">
      <w:pPr>
        <w:ind w:left="360"/>
        <w:rPr>
          <w:i/>
          <w:iCs/>
        </w:rPr>
      </w:pPr>
      <w:r>
        <w:rPr>
          <w:i/>
          <w:iCs/>
        </w:rPr>
        <w:t>Det finns några generella möjligheter med en art som sandödla. Om man arbetar förebyggande och långsiktigt går det antagligen genom att tillskapa eller förbättra miljöer som gynnar den lokala populationen. Man skulle då också till och med kunna få den att flytta i viss mån utan att riskera en skada.</w:t>
      </w:r>
    </w:p>
    <w:p w14:paraId="10E30D4E" w14:textId="77777777" w:rsidR="00D6693F" w:rsidRDefault="00D6693F" w:rsidP="00D6693F">
      <w:pPr>
        <w:pStyle w:val="Liststycke"/>
        <w:numPr>
          <w:ilvl w:val="0"/>
          <w:numId w:val="2"/>
        </w:numPr>
        <w:rPr>
          <w:rFonts w:eastAsia="Times New Roman"/>
          <w:i/>
          <w:iCs/>
        </w:rPr>
      </w:pPr>
      <w:r>
        <w:rPr>
          <w:rFonts w:eastAsia="Times New Roman"/>
          <w:i/>
          <w:iCs/>
        </w:rPr>
        <w:t>Om fastighetsägaren önskar att använda fastigheten på ett sätt som är förbjudet får denna utreda om det går att vidta förebyggande åtgärder som gynnar arten så pass att exempelvis det rödmarkerade området mitt i fastigheten kan påverkas utan risk. Då aktualiseras inte förbuden och dispens krävs ej. Detta bekostas av exploatören.</w:t>
      </w:r>
    </w:p>
    <w:p w14:paraId="71822666" w14:textId="1F5F5C36" w:rsidR="00D6693F" w:rsidRDefault="00D6693F" w:rsidP="00D6693F">
      <w:pPr>
        <w:pStyle w:val="Liststycke"/>
        <w:numPr>
          <w:ilvl w:val="0"/>
          <w:numId w:val="2"/>
        </w:numPr>
        <w:rPr>
          <w:rFonts w:eastAsia="Times New Roman"/>
          <w:i/>
          <w:iCs/>
        </w:rPr>
      </w:pPr>
      <w:r>
        <w:rPr>
          <w:rFonts w:eastAsia="Times New Roman"/>
          <w:i/>
          <w:iCs/>
        </w:rPr>
        <w:t xml:space="preserve">Man kan också tänka sig ett större grepp och att fastighetsägare som har sandödla inom området och kommunen går samman och arbetar strategiskt på att gynna sandödlan. Man kan på så sätt tillskapa nya miljöer och förbättra befintliga (de miljöer där sandödlan inte står i konflikt med verksamheterna) samt knyta samman befintliga miljöer som hyser sandödla. För ett sådant projekt går det, om man gör det planerat, innan det är aktuellt med en exploatering eller förändring av verksamhet söka LONA-medel hos Länsstyrelsen (via kommunen) till en bidragsdel om 50 procent. En förebild för ett sådant projekt skulle kunna vara </w:t>
      </w:r>
      <w:proofErr w:type="spellStart"/>
      <w:r>
        <w:rPr>
          <w:rFonts w:eastAsia="Times New Roman"/>
          <w:i/>
          <w:iCs/>
        </w:rPr>
        <w:t>Biparadiset</w:t>
      </w:r>
      <w:proofErr w:type="spellEnd"/>
      <w:r>
        <w:rPr>
          <w:rFonts w:eastAsia="Times New Roman"/>
          <w:i/>
          <w:iCs/>
        </w:rPr>
        <w:t xml:space="preserve"> som drivits av Växjö kommun på I11´s gamla övningsmarker. De åtgärderna hade sannolikt gynnat även sandödlan. I stora drag handlar det om att öppna upp skuggiga miljöer så de blir solbelysta, bekämpa högvuxen vegetation såsom kanadensiskt gullris (finns på lokal 2, se bild 2), skrapa upp det översta jordlagret så att eventuell sand och grus blottas. </w:t>
      </w:r>
      <w:r>
        <w:rPr>
          <w:rFonts w:eastAsia="Times New Roman"/>
          <w:i/>
          <w:iCs/>
        </w:rPr>
        <w:lastRenderedPageBreak/>
        <w:t xml:space="preserve">Lägga upp något stenröse som kan fungera som övervintringslokal, lägga upp sandhögar som kan fungera som äggläggningskammare och jaktmarker. Och sedan måste det skötas </w:t>
      </w:r>
      <w:proofErr w:type="spellStart"/>
      <w:r>
        <w:rPr>
          <w:rFonts w:eastAsia="Times New Roman"/>
          <w:i/>
          <w:iCs/>
        </w:rPr>
        <w:t>åd</w:t>
      </w:r>
      <w:proofErr w:type="spellEnd"/>
      <w:r>
        <w:rPr>
          <w:rFonts w:eastAsia="Times New Roman"/>
          <w:i/>
          <w:iCs/>
        </w:rPr>
        <w:t xml:space="preserve"> och då så att det inte växer igen och att det finns blottad sand på ett antal platser. Om sådana åtgärder görs i samband med en exploatering så kan dock inte LONA-medel användas då bidrag inte får beviljas i sådana fall där en exploatör är skyldig att bekosta åtgärderna.   </w:t>
      </w:r>
    </w:p>
    <w:p w14:paraId="290818AF" w14:textId="390F4DEF" w:rsidR="00D6693F" w:rsidRDefault="00D6693F" w:rsidP="00D6693F">
      <w:pPr>
        <w:rPr>
          <w:lang w:eastAsia="en-US"/>
        </w:rPr>
      </w:pPr>
      <w:r>
        <w:rPr>
          <w:lang w:eastAsia="en-US"/>
        </w:rPr>
        <w:t>”</w:t>
      </w:r>
    </w:p>
    <w:p w14:paraId="36A7AE58" w14:textId="4AD03785" w:rsidR="00D6693F" w:rsidRDefault="00D6693F" w:rsidP="00D6693F"/>
    <w:p w14:paraId="7F92E33A" w14:textId="1C082803" w:rsidR="00D6693F" w:rsidRDefault="00D6693F"/>
    <w:p w14:paraId="254EDE8D" w14:textId="28614FF9" w:rsidR="00D6693F" w:rsidRDefault="00D6693F">
      <w:r>
        <w:rPr>
          <w:noProof/>
          <w:lang w:eastAsia="en-US"/>
        </w:rPr>
        <w:drawing>
          <wp:anchor distT="0" distB="0" distL="114300" distR="114300" simplePos="0" relativeHeight="251658240" behindDoc="1" locked="0" layoutInCell="1" allowOverlap="1" wp14:anchorId="70E64C2D" wp14:editId="75120C2F">
            <wp:simplePos x="0" y="0"/>
            <wp:positionH relativeFrom="margin">
              <wp:posOffset>23495</wp:posOffset>
            </wp:positionH>
            <wp:positionV relativeFrom="paragraph">
              <wp:posOffset>10160</wp:posOffset>
            </wp:positionV>
            <wp:extent cx="6159015" cy="69913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59015" cy="699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75F7B" w14:textId="78A4531A" w:rsidR="00D6693F" w:rsidRDefault="00D6693F"/>
    <w:p w14:paraId="66417DFE" w14:textId="77777777" w:rsidR="00D6693F" w:rsidRDefault="00D6693F"/>
    <w:p w14:paraId="71CF47E5" w14:textId="77777777" w:rsidR="00D6693F" w:rsidRDefault="00D6693F"/>
    <w:p w14:paraId="5937D195" w14:textId="77777777" w:rsidR="00D6693F" w:rsidRDefault="00D6693F"/>
    <w:p w14:paraId="60B90E69" w14:textId="77777777" w:rsidR="00D6693F" w:rsidRDefault="00D6693F"/>
    <w:p w14:paraId="3859F16E" w14:textId="77777777" w:rsidR="00D6693F" w:rsidRDefault="00D6693F"/>
    <w:p w14:paraId="4483BE11" w14:textId="77777777" w:rsidR="00D6693F" w:rsidRDefault="00D6693F"/>
    <w:p w14:paraId="09296B02" w14:textId="77777777" w:rsidR="00D6693F" w:rsidRDefault="00D6693F"/>
    <w:p w14:paraId="78881198" w14:textId="77777777" w:rsidR="00D6693F" w:rsidRDefault="00D6693F"/>
    <w:p w14:paraId="09820D98" w14:textId="77777777" w:rsidR="00D6693F" w:rsidRDefault="00D6693F"/>
    <w:p w14:paraId="68496BEE" w14:textId="77777777" w:rsidR="00D6693F" w:rsidRDefault="00D6693F"/>
    <w:p w14:paraId="1CA353BD" w14:textId="77777777" w:rsidR="00D6693F" w:rsidRDefault="00D6693F"/>
    <w:p w14:paraId="0F2F3492" w14:textId="77777777" w:rsidR="00D6693F" w:rsidRDefault="00D6693F"/>
    <w:p w14:paraId="2858E5EE" w14:textId="77777777" w:rsidR="00D6693F" w:rsidRDefault="00D6693F"/>
    <w:p w14:paraId="58558658" w14:textId="77777777" w:rsidR="00D6693F" w:rsidRDefault="00D6693F"/>
    <w:p w14:paraId="4A504EC4" w14:textId="77777777" w:rsidR="00D6693F" w:rsidRDefault="00D6693F"/>
    <w:p w14:paraId="14DA0F83" w14:textId="77777777" w:rsidR="00D6693F" w:rsidRDefault="00D6693F"/>
    <w:p w14:paraId="522D6965" w14:textId="77777777" w:rsidR="00D6693F" w:rsidRDefault="00D6693F"/>
    <w:p w14:paraId="00EB588C" w14:textId="77777777" w:rsidR="00D6693F" w:rsidRDefault="00D6693F"/>
    <w:p w14:paraId="13AE282A" w14:textId="77777777" w:rsidR="00D6693F" w:rsidRDefault="00D6693F"/>
    <w:p w14:paraId="23533D19" w14:textId="77777777" w:rsidR="00D6693F" w:rsidRDefault="00D6693F"/>
    <w:p w14:paraId="1811C498" w14:textId="77777777" w:rsidR="00D6693F" w:rsidRDefault="00D6693F"/>
    <w:p w14:paraId="7B3DCF4A" w14:textId="77777777" w:rsidR="00D6693F" w:rsidRDefault="00D6693F"/>
    <w:p w14:paraId="5B6FCCEE" w14:textId="77777777" w:rsidR="00D6693F" w:rsidRDefault="00D6693F"/>
    <w:p w14:paraId="386E533D" w14:textId="77777777" w:rsidR="00D6693F" w:rsidRDefault="00D6693F"/>
    <w:p w14:paraId="64AFC227" w14:textId="77777777" w:rsidR="00D6693F" w:rsidRDefault="00D6693F"/>
    <w:p w14:paraId="48B8F527" w14:textId="77777777" w:rsidR="00D6693F" w:rsidRDefault="00D6693F"/>
    <w:p w14:paraId="28A7E20A" w14:textId="77777777" w:rsidR="00D6693F" w:rsidRDefault="00D6693F"/>
    <w:p w14:paraId="07956FEA" w14:textId="77777777" w:rsidR="00D6693F" w:rsidRDefault="00D6693F"/>
    <w:p w14:paraId="2C42F16D" w14:textId="77777777" w:rsidR="00D6693F" w:rsidRDefault="00D6693F"/>
    <w:p w14:paraId="42090A92" w14:textId="77777777" w:rsidR="00D6693F" w:rsidRDefault="00D6693F"/>
    <w:p w14:paraId="1A44B104" w14:textId="77777777" w:rsidR="00D6693F" w:rsidRDefault="00D6693F"/>
    <w:p w14:paraId="4FD77AE3" w14:textId="77777777" w:rsidR="00D6693F" w:rsidRDefault="00D6693F"/>
    <w:p w14:paraId="3E451020" w14:textId="77777777" w:rsidR="00D6693F" w:rsidRDefault="00D6693F"/>
    <w:p w14:paraId="5F29323F" w14:textId="77777777" w:rsidR="00D6693F" w:rsidRDefault="00D6693F"/>
    <w:p w14:paraId="33DE2E72" w14:textId="77777777" w:rsidR="00D6693F" w:rsidRDefault="00D6693F"/>
    <w:p w14:paraId="7879D00F" w14:textId="77777777" w:rsidR="00D6693F" w:rsidRDefault="00D6693F"/>
    <w:p w14:paraId="69C80534" w14:textId="77777777" w:rsidR="00D6693F" w:rsidRDefault="00D6693F"/>
    <w:p w14:paraId="7C94155A" w14:textId="77777777" w:rsidR="00D6693F" w:rsidRDefault="00D6693F"/>
    <w:p w14:paraId="31B989C4" w14:textId="77777777" w:rsidR="00D6693F" w:rsidRDefault="00D6693F"/>
    <w:p w14:paraId="7A22985D" w14:textId="77777777" w:rsidR="00D6693F" w:rsidRDefault="00D6693F"/>
    <w:p w14:paraId="4872A247" w14:textId="77777777" w:rsidR="00D6693F" w:rsidRDefault="00D6693F"/>
    <w:p w14:paraId="522CC422" w14:textId="77777777" w:rsidR="00D6693F" w:rsidRDefault="00D6693F"/>
    <w:p w14:paraId="698FA9C3" w14:textId="032D84A9" w:rsidR="00D6693F" w:rsidRDefault="00D6693F">
      <w:r>
        <w:rPr>
          <w:noProof/>
          <w:lang w:eastAsia="en-US"/>
        </w:rPr>
        <w:lastRenderedPageBreak/>
        <w:drawing>
          <wp:anchor distT="0" distB="0" distL="114300" distR="114300" simplePos="0" relativeHeight="251659264" behindDoc="1" locked="0" layoutInCell="1" allowOverlap="1" wp14:anchorId="4E0548F1" wp14:editId="1080724F">
            <wp:simplePos x="0" y="0"/>
            <wp:positionH relativeFrom="margin">
              <wp:align>right</wp:align>
            </wp:positionH>
            <wp:positionV relativeFrom="paragraph">
              <wp:posOffset>-194310</wp:posOffset>
            </wp:positionV>
            <wp:extent cx="5760720" cy="424942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4249420"/>
                    </a:xfrm>
                    <a:prstGeom prst="rect">
                      <a:avLst/>
                    </a:prstGeom>
                    <a:noFill/>
                    <a:ln>
                      <a:noFill/>
                    </a:ln>
                  </pic:spPr>
                </pic:pic>
              </a:graphicData>
            </a:graphic>
          </wp:anchor>
        </w:drawing>
      </w:r>
    </w:p>
    <w:p w14:paraId="4421780D" w14:textId="0ED73C0F" w:rsidR="00D6693F" w:rsidRDefault="00D6693F"/>
    <w:p w14:paraId="5D1A0073" w14:textId="06FAC668" w:rsidR="00D6693F" w:rsidRDefault="00D6693F"/>
    <w:p w14:paraId="39AB0846" w14:textId="77777777" w:rsidR="00D6693F" w:rsidRDefault="00D6693F"/>
    <w:p w14:paraId="6EF4BCFE" w14:textId="4DE7D398" w:rsidR="00D6693F" w:rsidRDefault="00D6693F"/>
    <w:p w14:paraId="20841724" w14:textId="12DD81FF" w:rsidR="00D6693F" w:rsidRDefault="00D6693F"/>
    <w:p w14:paraId="22AF4BF3" w14:textId="71F29AE7" w:rsidR="00C75104" w:rsidRDefault="00C75104"/>
    <w:sectPr w:rsidR="00C7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15F0"/>
    <w:multiLevelType w:val="hybridMultilevel"/>
    <w:tmpl w:val="D3CCF5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E93065F"/>
    <w:multiLevelType w:val="hybridMultilevel"/>
    <w:tmpl w:val="BCEE76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873953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037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3F"/>
    <w:rsid w:val="00082DFF"/>
    <w:rsid w:val="00C75104"/>
    <w:rsid w:val="00D66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82EE"/>
  <w15:chartTrackingRefBased/>
  <w15:docId w15:val="{FDF14C8B-6AF6-475C-8530-2CB7BB86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3F"/>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693F"/>
    <w:pPr>
      <w:ind w:left="720"/>
    </w:pPr>
    <w:rPr>
      <w:lang w:eastAsia="en-US"/>
    </w:rPr>
  </w:style>
  <w:style w:type="character" w:styleId="Stark">
    <w:name w:val="Strong"/>
    <w:basedOn w:val="Standardstycketeckensnitt"/>
    <w:uiPriority w:val="22"/>
    <w:qFormat/>
    <w:rsid w:val="00D6693F"/>
    <w:rPr>
      <w:b/>
      <w:bCs/>
    </w:rPr>
  </w:style>
  <w:style w:type="character" w:styleId="Betoning">
    <w:name w:val="Emphasis"/>
    <w:basedOn w:val="Standardstycketeckensnitt"/>
    <w:uiPriority w:val="20"/>
    <w:qFormat/>
    <w:rsid w:val="00D66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87736.29BCAD8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87736.29BCAD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3816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Freborn</dc:creator>
  <cp:keywords/>
  <dc:description/>
  <cp:lastModifiedBy>Pamela Freborn</cp:lastModifiedBy>
  <cp:revision>1</cp:revision>
  <dcterms:created xsi:type="dcterms:W3CDTF">2022-06-08T06:43:00Z</dcterms:created>
  <dcterms:modified xsi:type="dcterms:W3CDTF">2022-06-08T06:49:00Z</dcterms:modified>
</cp:coreProperties>
</file>